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miento"/>
        <w:jc w:val="center"/>
        <w:rPr>
          <w:rFonts w:ascii="Century Gothic" w:hAnsi="Century Gothic" w:cs="Century Gothic"/>
          <w:sz w:val="16"/>
        </w:rPr>
      </w:pPr>
      <w:bookmarkStart w:id="0" w:name="_GoBack"/>
      <w:bookmarkEnd w:id="0"/>
      <w:r>
        <w:rPr>
          <w:rFonts w:cs="Century Gothic" w:ascii="Century Gothic" w:hAnsi="Century Gothic"/>
          <w:sz w:val="20"/>
        </w:rPr>
        <w:t>TORREBLANCA, 1</w:t>
      </w:r>
      <w:r>
        <w:rPr>
          <w:rFonts w:cs="Century Gothic" w:ascii="Century Gothic" w:hAnsi="Century Gothic"/>
          <w:sz w:val="20"/>
        </w:rPr>
        <w:t>0</w:t>
      </w:r>
      <w:r>
        <w:rPr>
          <w:rFonts w:cs="Century Gothic" w:ascii="Century Gothic" w:hAnsi="Century Gothic"/>
          <w:sz w:val="20"/>
        </w:rPr>
        <w:t xml:space="preserve"> noviembre/novembre 2017</w:t>
      </w:r>
    </w:p>
    <w:p>
      <w:pPr>
        <w:pStyle w:val="Encabezamiento"/>
        <w:jc w:val="center"/>
        <w:rPr>
          <w:rFonts w:ascii="Arial" w:hAnsi="Arial" w:cs="Arial"/>
          <w:b/>
          <w:b/>
        </w:rPr>
      </w:pPr>
      <w:r>
        <w:rPr>
          <w:rFonts w:cs="Century Gothic" w:ascii="Century Gothic" w:hAnsi="Century Gothic"/>
          <w:sz w:val="16"/>
        </w:rPr>
        <w:t>HOJA DE INSCRIPCIÓN   /    FULLA D’INSCRIPCIÓ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371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713"/>
        <w:gridCol w:w="7657"/>
      </w:tblGrid>
      <w:tr>
        <w:trPr>
          <w:trHeight w:val="571" w:hRule="atLeast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</w:rPr>
              <w:t>Entidad Local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</w:tr>
      <w:tr>
        <w:trPr>
          <w:trHeight w:val="560" w:hRule="atLeast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</w:rPr>
              <w:t>Cargo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</w:tr>
      <w:tr>
        <w:trPr>
          <w:trHeight w:val="550" w:hRule="atLeast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</w:rPr>
              <w:t>Nombre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</w:tr>
      <w:tr>
        <w:trPr>
          <w:trHeight w:val="556" w:hRule="atLeast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</w:rPr>
              <w:t>Teléfono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</w:tr>
      <w:tr>
        <w:trPr>
          <w:trHeight w:val="564" w:hRule="atLeast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</w:rPr>
              <w:t>e-mail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</w:tr>
    </w:tbl>
    <w:p>
      <w:pPr>
        <w:pStyle w:val="Normal"/>
        <w:jc w:val="both"/>
        <w:rPr>
          <w:rFonts w:ascii="Cambria" w:hAnsi="Cambria" w:cs="Cambria"/>
          <w:lang w:val="ca-ES"/>
        </w:rPr>
      </w:pPr>
      <w:r>
        <w:rPr>
          <w:rFonts w:cs="Cambria" w:ascii="Cambria" w:hAnsi="Cambria"/>
          <w:lang w:val="ca-ES"/>
        </w:rPr>
      </w:r>
    </w:p>
    <w:tbl>
      <w:tblPr>
        <w:tblW w:w="8006" w:type="dxa"/>
        <w:jc w:val="righ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006"/>
      </w:tblGrid>
      <w:tr>
        <w:trPr>
          <w:trHeight w:val="586" w:hRule="atLeast"/>
        </w:trPr>
        <w:tc>
          <w:tcPr>
            <w:tcW w:w="8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rFonts w:cs="Cambria" w:ascii="Cambria" w:hAnsi="Cambria"/>
                <w:sz w:val="22"/>
                <w:lang w:val="ca-ES"/>
              </w:rPr>
              <w:t>Remitir a</w:t>
            </w:r>
            <w:r>
              <w:rPr>
                <w:rFonts w:cs="Cambria" w:ascii="Cambria" w:hAnsi="Cambria"/>
                <w:b/>
                <w:sz w:val="22"/>
                <w:lang w:val="ca-ES"/>
              </w:rPr>
              <w:t xml:space="preserve"> </w:t>
            </w:r>
            <w:hyperlink r:id="rId2">
              <w:r>
                <w:rPr>
                  <w:rStyle w:val="EnlacedeInternet"/>
                  <w:rFonts w:cs="Cambria" w:ascii="Cambria" w:hAnsi="Cambria"/>
                  <w:b/>
                  <w:sz w:val="22"/>
                  <w:lang w:val="ca-ES"/>
                </w:rPr>
                <w:t>fdeval@fvmp.org</w:t>
              </w:r>
            </w:hyperlink>
            <w:r>
              <w:rPr>
                <w:rFonts w:cs="Cambria" w:ascii="Cambria" w:hAnsi="Cambria"/>
                <w:sz w:val="22"/>
                <w:lang w:val="ca-ES"/>
              </w:rPr>
              <w:t xml:space="preserve"> por riguroso orden de inscripción</w:t>
            </w:r>
          </w:p>
        </w:tc>
      </w:tr>
      <w:tr>
        <w:trPr>
          <w:trHeight w:val="552" w:hRule="atLeast"/>
        </w:trPr>
        <w:tc>
          <w:tcPr>
            <w:tcW w:w="8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/>
            </w:pPr>
            <w:r>
              <w:rPr>
                <w:rFonts w:cs="Cambria" w:ascii="Cambria" w:hAnsi="Cambria"/>
                <w:sz w:val="22"/>
                <w:lang w:val="ca-ES"/>
              </w:rPr>
              <w:t>Remetre a</w:t>
            </w:r>
            <w:r>
              <w:rPr>
                <w:rFonts w:cs="Cambria" w:ascii="Cambria" w:hAnsi="Cambria"/>
                <w:b/>
                <w:sz w:val="22"/>
                <w:lang w:val="ca-ES"/>
              </w:rPr>
              <w:t xml:space="preserve"> </w:t>
            </w:r>
            <w:hyperlink r:id="rId3">
              <w:r>
                <w:rPr>
                  <w:rStyle w:val="EnlacedeInternet"/>
                  <w:rFonts w:cs="Cambria" w:ascii="Cambria" w:hAnsi="Cambria"/>
                  <w:b/>
                  <w:sz w:val="22"/>
                  <w:lang w:val="ca-ES"/>
                </w:rPr>
                <w:t>fdeval@fvmp.org</w:t>
              </w:r>
            </w:hyperlink>
            <w:r>
              <w:rPr>
                <w:rFonts w:cs="Cambria" w:ascii="Cambria" w:hAnsi="Cambria"/>
                <w:sz w:val="22"/>
                <w:lang w:val="ca-ES"/>
              </w:rPr>
              <w:t xml:space="preserve"> per rigorós orde d’inscripció</w:t>
            </w:r>
          </w:p>
        </w:tc>
      </w:tr>
    </w:tbl>
    <w:p>
      <w:pPr>
        <w:pStyle w:val="Normal"/>
        <w:jc w:val="both"/>
        <w:rPr>
          <w:rFonts w:ascii="Cambria" w:hAnsi="Cambria" w:cs="Cambria"/>
          <w:lang w:val="ca-ES"/>
        </w:rPr>
      </w:pPr>
      <w:r>
        <w:rPr>
          <w:rFonts w:cs="Cambria" w:ascii="Cambria" w:hAnsi="Cambria"/>
          <w:lang w:val="ca-ES"/>
        </w:rPr>
      </w:r>
    </w:p>
    <w:tbl>
      <w:tblPr>
        <w:tblW w:w="9371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713"/>
        <w:gridCol w:w="7657"/>
      </w:tblGrid>
      <w:tr>
        <w:trPr>
          <w:trHeight w:val="571" w:hRule="atLeast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</w:rPr>
              <w:t>Entitat Local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</w:tr>
      <w:tr>
        <w:trPr>
          <w:trHeight w:val="560" w:hRule="atLeast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</w:rPr>
              <w:t>Càrrec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</w:tr>
      <w:tr>
        <w:trPr>
          <w:trHeight w:val="550" w:hRule="atLeast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</w:rPr>
              <w:t>Nom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</w:tr>
      <w:tr>
        <w:trPr>
          <w:trHeight w:val="556" w:hRule="atLeast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</w:rPr>
              <w:t>Telèfon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</w:tr>
      <w:tr>
        <w:trPr>
          <w:trHeight w:val="564" w:hRule="atLeast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</w:rPr>
              <w:t>e-mail</w:t>
            </w:r>
          </w:p>
        </w:tc>
        <w:tc>
          <w:tcPr>
            <w:tcW w:w="7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</w:tr>
    </w:tbl>
    <w:p>
      <w:pPr>
        <w:pStyle w:val="Normal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jc w:val="right"/>
        <w:rPr/>
      </w:pPr>
      <w:r>
        <w:rPr>
          <w:rFonts w:cs="Cambria" w:ascii="Cambria" w:hAnsi="Cambria"/>
          <w:sz w:val="20"/>
          <w:lang w:val="ca-ES"/>
        </w:rPr>
        <w:t>...............……………….......... , ……… de ……....………......... de 2017</w:t>
      </w:r>
    </w:p>
    <w:sectPr>
      <w:headerReference w:type="default" r:id="rId4"/>
      <w:footerReference w:type="default" r:id="rId5"/>
      <w:type w:val="nextPage"/>
      <w:pgSz w:w="11906" w:h="16838"/>
      <w:pgMar w:left="1701" w:right="1701" w:header="708" w:top="1063" w:footer="1565" w:bottom="162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Arial">
    <w:charset w:val="01"/>
    <w:family w:val="swiss"/>
    <w:pitch w:val="default"/>
  </w:font>
  <w:font w:name="Century Gothic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77" w:type="dxa"/>
      <w:jc w:val="left"/>
      <w:tblInd w:w="-383" w:type="dxa"/>
      <w:tblBorders/>
      <w:tblCellMar>
        <w:top w:w="0" w:type="dxa"/>
        <w:left w:w="118" w:type="dxa"/>
        <w:bottom w:w="0" w:type="dxa"/>
        <w:right w:w="108" w:type="dxa"/>
      </w:tblCellMar>
    </w:tblPr>
    <w:tblGrid>
      <w:gridCol w:w="5180"/>
      <w:gridCol w:w="4596"/>
    </w:tblGrid>
    <w:tr>
      <w:trPr>
        <w:trHeight w:val="1087" w:hRule="atLeast"/>
      </w:trPr>
      <w:tc>
        <w:tcPr>
          <w:tcW w:w="5180" w:type="dxa"/>
          <w:tcBorders/>
          <w:shd w:fill="FFFFFF" w:val="clear"/>
        </w:tcPr>
        <w:p>
          <w:pPr>
            <w:pStyle w:val="Piedepgina"/>
            <w:snapToGrid w:val="false"/>
            <w:spacing w:lineRule="auto" w:line="240" w:before="0" w:after="0"/>
            <w:ind w:left="0" w:right="0" w:hanging="0"/>
            <w:rPr/>
          </w:pPr>
          <w:r>
            <w:rPr/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margin">
                  <wp:posOffset>-6350</wp:posOffset>
                </wp:positionH>
                <wp:positionV relativeFrom="paragraph">
                  <wp:posOffset>179070</wp:posOffset>
                </wp:positionV>
                <wp:extent cx="2723515" cy="974090"/>
                <wp:effectExtent l="0" t="0" r="0" b="0"/>
                <wp:wrapSquare wrapText="bothSides"/>
                <wp:docPr id="2" name="Imagen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3515" cy="974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96" w:type="dxa"/>
          <w:tcBorders/>
          <w:shd w:fill="FFFFFF" w:val="clear"/>
        </w:tcPr>
        <w:p>
          <w:pPr>
            <w:pStyle w:val="Piedepgina"/>
            <w:snapToGrid w:val="false"/>
            <w:spacing w:lineRule="auto" w:line="240" w:before="0" w:after="0"/>
            <w:rPr>
              <w:rFonts w:ascii="Century Gothic" w:hAnsi="Century Gothic" w:cs="Century Gothic"/>
              <w:b/>
              <w:b/>
              <w:sz w:val="20"/>
              <w:szCs w:val="28"/>
            </w:rPr>
          </w:pPr>
          <w:r>
            <w:rPr>
              <w:rFonts w:cs="Century Gothic" w:ascii="Century Gothic" w:hAnsi="Century Gothic"/>
              <w:b/>
              <w:sz w:val="20"/>
              <w:szCs w:val="28"/>
            </w:rPr>
          </w:r>
        </w:p>
        <w:p>
          <w:pPr>
            <w:pStyle w:val="Piedepgina"/>
            <w:spacing w:lineRule="auto" w:line="240" w:before="0" w:after="0"/>
            <w:jc w:val="center"/>
            <w:rPr>
              <w:rFonts w:ascii="Century Gothic" w:hAnsi="Century Gothic" w:cs="Century Gothic"/>
              <w:i/>
              <w:i/>
              <w:sz w:val="22"/>
              <w:szCs w:val="28"/>
            </w:rPr>
          </w:pPr>
          <w:r>
            <w:rPr>
              <w:rFonts w:cs="Century Gothic" w:ascii="Century Gothic" w:hAnsi="Century Gothic"/>
              <w:b/>
              <w:sz w:val="20"/>
              <w:szCs w:val="28"/>
            </w:rPr>
            <w:t>AULA DE TURISME</w:t>
          </w:r>
        </w:p>
        <w:p>
          <w:pPr>
            <w:pStyle w:val="Normal"/>
            <w:spacing w:lineRule="auto" w:line="240" w:before="0" w:after="0"/>
            <w:jc w:val="center"/>
            <w:rPr/>
          </w:pPr>
          <w:r>
            <w:rPr>
              <w:rFonts w:eastAsia="Century Gothic" w:cs="Century Gothic" w:ascii="Century Gothic" w:hAnsi="Century Gothic"/>
              <w:i/>
              <w:sz w:val="22"/>
              <w:szCs w:val="28"/>
            </w:rPr>
            <w:t xml:space="preserve"> </w:t>
          </w:r>
          <w:r>
            <w:rPr>
              <w:rFonts w:eastAsia="Times New Roman" w:cs="Century Gothic" w:ascii="Century Gothic" w:hAnsi="Century Gothic"/>
              <w:i/>
              <w:color w:val="00000A"/>
              <w:sz w:val="24"/>
              <w:szCs w:val="28"/>
              <w:lang w:val="es-ES" w:eastAsia="zh-CN" w:bidi="ar-SA"/>
            </w:rPr>
            <w:t>Mecanismes de cofinançament per a la posada en valor turístic de recursos municipals</w:t>
          </w:r>
        </w:p>
      </w:tc>
    </w:tr>
  </w:tbl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424" w:type="dxa"/>
      <w:jc w:val="left"/>
      <w:tblInd w:w="-953" w:type="dxa"/>
      <w:tblBorders/>
      <w:tblCellMar>
        <w:top w:w="0" w:type="dxa"/>
        <w:left w:w="113" w:type="dxa"/>
        <w:bottom w:w="0" w:type="dxa"/>
        <w:right w:w="108" w:type="dxa"/>
      </w:tblCellMar>
    </w:tblPr>
    <w:tblGrid>
      <w:gridCol w:w="4780"/>
      <w:gridCol w:w="5643"/>
    </w:tblGrid>
    <w:tr>
      <w:trPr>
        <w:trHeight w:val="1979" w:hRule="atLeast"/>
      </w:trPr>
      <w:tc>
        <w:tcPr>
          <w:tcW w:w="4780" w:type="dxa"/>
          <w:tcBorders/>
          <w:shd w:fill="FFFFFF" w:val="clear"/>
        </w:tcPr>
        <w:p>
          <w:pPr>
            <w:pStyle w:val="Normal"/>
            <w:tabs>
              <w:tab w:val="center" w:pos="4252" w:leader="none"/>
            </w:tabs>
            <w:snapToGrid w:val="false"/>
            <w:ind w:left="0" w:right="462" w:hanging="0"/>
            <w:rPr>
              <w:lang w:eastAsia="es-ES"/>
            </w:rPr>
          </w:pPr>
          <w:r>
            <w:rPr>
              <w:lang w:eastAsia="es-ES"/>
            </w:rPr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margin">
                  <wp:posOffset>-635</wp:posOffset>
                </wp:positionH>
                <wp:positionV relativeFrom="paragraph">
                  <wp:posOffset>182245</wp:posOffset>
                </wp:positionV>
                <wp:extent cx="2723515" cy="974090"/>
                <wp:effectExtent l="0" t="0" r="0" b="0"/>
                <wp:wrapSquare wrapText="bothSides"/>
                <wp:docPr id="1" name="Imagen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3515" cy="974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43" w:type="dxa"/>
          <w:tcBorders/>
          <w:shd w:fill="FFFFFF" w:val="clear"/>
        </w:tcPr>
        <w:p>
          <w:pPr>
            <w:pStyle w:val="Normal"/>
            <w:snapToGrid w:val="false"/>
            <w:jc w:val="center"/>
            <w:rPr>
              <w:rFonts w:ascii="Century Gothic" w:hAnsi="Century Gothic" w:cs="Century Gothic"/>
              <w:b/>
              <w:b/>
              <w:sz w:val="22"/>
              <w:szCs w:val="28"/>
              <w:lang w:eastAsia="es-ES"/>
            </w:rPr>
          </w:pPr>
          <w:r>
            <w:rPr>
              <w:rFonts w:cs="Century Gothic" w:ascii="Century Gothic" w:hAnsi="Century Gothic"/>
              <w:b/>
              <w:sz w:val="22"/>
              <w:szCs w:val="28"/>
              <w:lang w:eastAsia="es-ES"/>
            </w:rPr>
          </w:r>
        </w:p>
        <w:p>
          <w:pPr>
            <w:pStyle w:val="Normal"/>
            <w:jc w:val="center"/>
            <w:rPr>
              <w:rFonts w:ascii="Century Gothic" w:hAnsi="Century Gothic" w:cs="Century Gothic"/>
              <w:i/>
              <w:i/>
              <w:szCs w:val="28"/>
            </w:rPr>
          </w:pPr>
          <w:r>
            <w:rPr>
              <w:rFonts w:cs="Century Gothic" w:ascii="Century Gothic" w:hAnsi="Century Gothic"/>
              <w:b/>
              <w:sz w:val="20"/>
              <w:szCs w:val="28"/>
            </w:rPr>
            <w:t>AULA DE TURISMO</w:t>
          </w:r>
        </w:p>
        <w:p>
          <w:pPr>
            <w:pStyle w:val="Normal"/>
            <w:jc w:val="center"/>
            <w:rPr>
              <w:rFonts w:ascii="Century Gothic" w:hAnsi="Century Gothic" w:cs="Century Gothic"/>
              <w:b/>
              <w:b/>
              <w:sz w:val="22"/>
              <w:szCs w:val="28"/>
            </w:rPr>
          </w:pPr>
          <w:r>
            <w:rPr>
              <w:rFonts w:cs="Century Gothic" w:ascii="Century Gothic" w:hAnsi="Century Gothic"/>
              <w:i/>
              <w:szCs w:val="28"/>
            </w:rPr>
            <w:t>Mecanismos de cofinanciación para la puesta en valor turístico de recursos municipales</w:t>
          </w:r>
        </w:p>
        <w:p>
          <w:pPr>
            <w:pStyle w:val="Normal"/>
            <w:jc w:val="center"/>
            <w:rPr>
              <w:rFonts w:ascii="Century Gothic" w:hAnsi="Century Gothic" w:cs="Century Gothic"/>
              <w:b/>
              <w:b/>
              <w:sz w:val="22"/>
              <w:szCs w:val="28"/>
            </w:rPr>
          </w:pPr>
          <w:r>
            <w:rPr>
              <w:rFonts w:cs="Century Gothic" w:ascii="Century Gothic" w:hAnsi="Century Gothic"/>
              <w:b/>
              <w:sz w:val="22"/>
              <w:szCs w:val="28"/>
            </w:rPr>
          </w:r>
        </w:p>
        <w:p>
          <w:pPr>
            <w:pStyle w:val="Normal"/>
            <w:jc w:val="center"/>
            <w:rPr>
              <w:rFonts w:ascii="Century Gothic" w:hAnsi="Century Gothic" w:cs="Century Gothic"/>
              <w:b/>
              <w:b/>
              <w:i/>
              <w:i/>
              <w:sz w:val="22"/>
              <w:szCs w:val="28"/>
            </w:rPr>
          </w:pPr>
          <w:r>
            <w:rPr>
              <w:rFonts w:cs="Century Gothic" w:ascii="Century Gothic" w:hAnsi="Century Gothic"/>
              <w:b/>
              <w:i/>
              <w:sz w:val="22"/>
              <w:szCs w:val="28"/>
            </w:rPr>
          </w:r>
        </w:p>
      </w:tc>
    </w:tr>
  </w:tbl>
  <w:p>
    <w:pPr>
      <w:pStyle w:val="Encabezamiento"/>
      <w:jc w:val="center"/>
      <w:rPr>
        <w:rFonts w:ascii="Calibri" w:hAnsi="Calibri" w:cs="Calibri"/>
      </w:rPr>
    </w:pPr>
    <w:r>
      <w:rPr>
        <w:rFonts w:eastAsia="Calibri" w:cs="Calibri" w:ascii="Calibri" w:hAnsi="Calibri"/>
      </w:rPr>
      <w:t xml:space="preserve"> </w:t>
    </w:r>
  </w:p>
  <w:p>
    <w:pPr>
      <w:pStyle w:val="Encabezamiento"/>
      <w:jc w:val="center"/>
      <w:rPr>
        <w:rFonts w:ascii="Calibri" w:hAnsi="Calibri" w:cs="Calibri"/>
      </w:rPr>
    </w:pPr>
    <w:r>
      <w:rPr>
        <w:rFonts w:cs="Calibri" w:ascii="Calibri" w:hAnsi="Calibri"/>
      </w:rPr>
    </w:r>
  </w:p>
</w:hdr>
</file>

<file path=word/settings.xml><?xml version="1.0" encoding="utf-8"?>
<w:settings xmlns:w="http://schemas.openxmlformats.org/wordprocessingml/2006/main">
  <w:zoom w:percent="100"/>
  <w:defaultTabStop w:val="1134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s-ES" w:eastAsia="zh-CN" w:bidi="ar-SA"/>
    </w:rPr>
  </w:style>
  <w:style w:type="paragraph" w:styleId="Encabezado1">
    <w:name w:val="Encabezado 1"/>
    <w:basedOn w:val="Encabezado"/>
    <w:pPr>
      <w:outlineLvl w:val="0"/>
    </w:pPr>
    <w:rPr/>
  </w:style>
  <w:style w:type="paragraph" w:styleId="Encabezado2">
    <w:name w:val="Encabezado 2"/>
    <w:basedOn w:val="Encabezado"/>
    <w:pPr>
      <w:outlineLvl w:val="1"/>
    </w:pPr>
    <w:rPr/>
  </w:style>
  <w:style w:type="paragraph" w:styleId="Encabezado3">
    <w:name w:val="Encabezado 3"/>
    <w:basedOn w:val="Encabezado"/>
    <w:pPr>
      <w:outlineLvl w:val="2"/>
    </w:pPr>
    <w:rPr/>
  </w:style>
  <w:style w:type="character" w:styleId="DefaultParagraphFont">
    <w:name w:val="Default Paragraph Font"/>
    <w:qFormat/>
    <w:rPr/>
  </w:style>
  <w:style w:type="character" w:styleId="TextodegloboCar">
    <w:name w:val="Texto de globo Car"/>
    <w:basedOn w:val="DefaultParagraphFont"/>
    <w:qFormat/>
    <w:rPr>
      <w:rFonts w:ascii="Segoe UI" w:hAnsi="Segoe UI" w:eastAsia="Times New Roman" w:cs="Segoe UI"/>
      <w:sz w:val="18"/>
      <w:szCs w:val="18"/>
      <w:lang w:eastAsia="zh-CN"/>
    </w:rPr>
  </w:style>
  <w:style w:type="character" w:styleId="EncabezadoCar">
    <w:name w:val="Encabezado C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PiedepginaCar">
    <w:name w:val="Pie de página C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EnlacedeInternet">
    <w:name w:val="Enlace de Internet"/>
    <w:basedOn w:val="DefaultParagraphFont"/>
    <w:rPr>
      <w:color w:val="0563C1"/>
      <w:u w:val="single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Calibri" w:hAnsi="Calibri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ascii="Calibri" w:hAnsi="Calibri"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Calibri" w:hAnsi="Calibri" w:cs="Mangal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Encabezamiento">
    <w:name w:val="Encabezamiento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Pie de página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paragraph" w:styleId="Normal1">
    <w:name w:val="[Normal]"/>
    <w:qFormat/>
    <w:pPr>
      <w:widowControl/>
      <w:suppressAutoHyphens w:val="true"/>
      <w:bidi w:val="0"/>
      <w:spacing w:lineRule="auto" w:line="254"/>
      <w:jc w:val="left"/>
    </w:pPr>
    <w:rPr>
      <w:rFonts w:ascii="Arial" w:hAnsi="Arial" w:eastAsia="MS PGothic" w:cs="Symbol"/>
      <w:color w:val="00000A"/>
      <w:sz w:val="24"/>
      <w:szCs w:val="24"/>
      <w:lang w:val="es-ES" w:eastAsia="en-US" w:bidi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deval@fvmp.org" TargetMode="External"/><Relationship Id="rId3" Type="http://schemas.openxmlformats.org/officeDocument/2006/relationships/hyperlink" Target="mailto:fdeval@fvmp.org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LibreOffice/5.0.0.5$Windows_x86 LibreOffice_project/1b1a90865e348b492231e1c451437d7a15bb262b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2017-10-11T07:09:00Z</dcterms:created>
  <dc:creator>jniembro@fvmp.org</dc:creator>
  <dc:language>es-ES</dc:language>
  <cp:lastPrinted>2017-10-11T07:09:00Z</cp:lastPrinted>
  <dcterms:modified xsi:type="dcterms:W3CDTF">2017-11-03T12:15:21Z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